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CB471D" w:rsidRDefault="00124746" w:rsidP="00CC3E8E">
      <w:pPr>
        <w:pStyle w:val="Heading1"/>
        <w:jc w:val="center"/>
        <w:rPr>
          <w:rFonts w:ascii="Arial" w:hAnsi="Arial" w:cs="Arial"/>
          <w:color w:val="auto"/>
        </w:rPr>
      </w:pPr>
      <w:r w:rsidRPr="00CB471D">
        <w:rPr>
          <w:rFonts w:ascii="Arial" w:hAnsi="Arial" w:cs="Arial"/>
          <w:color w:val="auto"/>
        </w:rPr>
        <w:t>Staff Report</w:t>
      </w:r>
    </w:p>
    <w:p w14:paraId="6697DE99" w14:textId="77777777" w:rsidR="00247892" w:rsidRDefault="00247892" w:rsidP="00BA6FF9">
      <w:pPr>
        <w:ind w:left="2160" w:hanging="2160"/>
        <w:rPr>
          <w:rFonts w:ascii="Arial" w:hAnsi="Arial" w:cs="Arial"/>
          <w:szCs w:val="20"/>
        </w:rPr>
      </w:pPr>
    </w:p>
    <w:p w14:paraId="0AEEA22D" w14:textId="07700957" w:rsidR="00BA6FF9" w:rsidRPr="00247892" w:rsidRDefault="00785500" w:rsidP="00BA6FF9">
      <w:pPr>
        <w:ind w:left="2160" w:hanging="2160"/>
        <w:rPr>
          <w:rFonts w:ascii="Arial" w:hAnsi="Arial" w:cs="Arial"/>
          <w:szCs w:val="20"/>
        </w:rPr>
      </w:pPr>
      <w:r w:rsidRPr="00247892">
        <w:rPr>
          <w:rFonts w:ascii="Arial" w:hAnsi="Arial" w:cs="Arial"/>
          <w:szCs w:val="20"/>
        </w:rPr>
        <w:t>M</w:t>
      </w:r>
      <w:r w:rsidR="00124746" w:rsidRPr="00247892">
        <w:rPr>
          <w:rFonts w:ascii="Arial" w:hAnsi="Arial" w:cs="Arial"/>
          <w:szCs w:val="20"/>
        </w:rPr>
        <w:t>eeting Date</w:t>
      </w:r>
      <w:r w:rsidR="00BA6FF9" w:rsidRPr="00247892">
        <w:rPr>
          <w:rFonts w:ascii="Arial" w:hAnsi="Arial" w:cs="Arial"/>
          <w:szCs w:val="20"/>
        </w:rPr>
        <w:t>:</w:t>
      </w:r>
      <w:r w:rsidR="00BA6FF9" w:rsidRPr="00247892">
        <w:rPr>
          <w:rFonts w:ascii="Arial" w:hAnsi="Arial" w:cs="Arial"/>
          <w:szCs w:val="20"/>
        </w:rPr>
        <w:tab/>
      </w:r>
      <w:r w:rsidR="00BD5D38">
        <w:rPr>
          <w:rFonts w:ascii="Arial" w:hAnsi="Arial" w:cs="Arial"/>
          <w:szCs w:val="20"/>
        </w:rPr>
        <w:t>May 7, 2024</w:t>
      </w:r>
    </w:p>
    <w:p w14:paraId="7580C93E" w14:textId="77777777" w:rsidR="00BA6FF9" w:rsidRPr="00247892" w:rsidRDefault="00124746" w:rsidP="00BA6FF9">
      <w:pPr>
        <w:ind w:left="2160" w:hanging="2160"/>
        <w:rPr>
          <w:rFonts w:ascii="Arial" w:hAnsi="Arial" w:cs="Arial"/>
          <w:szCs w:val="20"/>
        </w:rPr>
      </w:pPr>
      <w:r w:rsidRPr="00247892">
        <w:rPr>
          <w:rFonts w:ascii="Arial" w:hAnsi="Arial" w:cs="Arial"/>
          <w:szCs w:val="20"/>
        </w:rPr>
        <w:t>To</w:t>
      </w:r>
      <w:r w:rsidR="00BA6FF9" w:rsidRPr="00247892">
        <w:rPr>
          <w:rFonts w:ascii="Arial" w:hAnsi="Arial" w:cs="Arial"/>
          <w:szCs w:val="20"/>
        </w:rPr>
        <w:t>:</w:t>
      </w:r>
      <w:r w:rsidR="00BA6FF9" w:rsidRPr="00247892">
        <w:rPr>
          <w:rFonts w:ascii="Arial" w:hAnsi="Arial" w:cs="Arial"/>
          <w:szCs w:val="20"/>
        </w:rPr>
        <w:tab/>
        <w:t>Siskiyou County Board of Supervisors</w:t>
      </w:r>
    </w:p>
    <w:p w14:paraId="0E6A2833" w14:textId="7887C262" w:rsidR="00BA6FF9" w:rsidRPr="00247892" w:rsidRDefault="00124746" w:rsidP="00521DF2">
      <w:pPr>
        <w:tabs>
          <w:tab w:val="left" w:pos="2160"/>
        </w:tabs>
        <w:rPr>
          <w:rFonts w:ascii="Arial" w:hAnsi="Arial" w:cs="Arial"/>
          <w:szCs w:val="20"/>
        </w:rPr>
      </w:pPr>
      <w:r w:rsidRPr="00247892">
        <w:rPr>
          <w:rFonts w:ascii="Arial" w:hAnsi="Arial" w:cs="Arial"/>
          <w:szCs w:val="20"/>
        </w:rPr>
        <w:t>From</w:t>
      </w:r>
      <w:r w:rsidR="00521DF2" w:rsidRPr="00247892">
        <w:rPr>
          <w:rFonts w:ascii="Arial" w:hAnsi="Arial" w:cs="Arial"/>
          <w:szCs w:val="20"/>
        </w:rPr>
        <w:t>:</w:t>
      </w:r>
      <w:r w:rsidR="00521DF2" w:rsidRPr="00247892">
        <w:rPr>
          <w:rFonts w:ascii="Arial" w:hAnsi="Arial" w:cs="Arial"/>
          <w:szCs w:val="20"/>
        </w:rPr>
        <w:tab/>
      </w:r>
      <w:r w:rsidR="00BD5D38">
        <w:rPr>
          <w:rFonts w:ascii="Arial" w:hAnsi="Arial" w:cs="Arial"/>
          <w:szCs w:val="20"/>
        </w:rPr>
        <w:t>Bernadette Cizin, Associate Planner</w:t>
      </w:r>
    </w:p>
    <w:p w14:paraId="01A41E0B" w14:textId="798F8A36" w:rsidR="00BA6FF9" w:rsidRPr="00247892" w:rsidRDefault="00124746" w:rsidP="00521DF2">
      <w:pPr>
        <w:spacing w:after="120"/>
        <w:ind w:left="2160" w:hanging="2160"/>
        <w:jc w:val="both"/>
        <w:rPr>
          <w:rFonts w:ascii="Arial" w:hAnsi="Arial" w:cs="Arial"/>
          <w:szCs w:val="20"/>
        </w:rPr>
      </w:pPr>
      <w:r w:rsidRPr="00247892">
        <w:rPr>
          <w:rFonts w:ascii="Arial" w:hAnsi="Arial" w:cs="Arial"/>
          <w:szCs w:val="20"/>
        </w:rPr>
        <w:t>Subject</w:t>
      </w:r>
      <w:r w:rsidR="00BA6FF9" w:rsidRPr="00247892">
        <w:rPr>
          <w:rFonts w:ascii="Arial" w:hAnsi="Arial" w:cs="Arial"/>
          <w:szCs w:val="20"/>
        </w:rPr>
        <w:t>:</w:t>
      </w:r>
      <w:r w:rsidR="00BA6FF9" w:rsidRPr="00247892">
        <w:rPr>
          <w:rFonts w:ascii="Arial" w:hAnsi="Arial" w:cs="Arial"/>
          <w:szCs w:val="20"/>
        </w:rPr>
        <w:tab/>
      </w:r>
      <w:r w:rsidR="00BD5D38">
        <w:rPr>
          <w:rFonts w:ascii="Arial" w:hAnsi="Arial" w:cs="Arial"/>
          <w:szCs w:val="20"/>
        </w:rPr>
        <w:t>Spring Hill Mine, proposed expansion into county jurisdiction</w:t>
      </w:r>
    </w:p>
    <w:p w14:paraId="68D45C60" w14:textId="34A3B4AD" w:rsidR="00BA6FF9" w:rsidRPr="00CB471D" w:rsidRDefault="00785500" w:rsidP="001B3A24">
      <w:pPr>
        <w:pStyle w:val="Heading2"/>
        <w:spacing w:before="600" w:after="240"/>
        <w:rPr>
          <w:rFonts w:ascii="Arial" w:hAnsi="Arial" w:cs="Arial"/>
          <w:color w:val="auto"/>
        </w:rPr>
      </w:pPr>
      <w:r w:rsidRPr="00CB471D">
        <w:rPr>
          <w:rFonts w:ascii="Arial" w:hAnsi="Arial" w:cs="Arial"/>
          <w:noProof/>
          <w:color w:val="auto"/>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CB471D">
        <w:rPr>
          <w:rFonts w:ascii="Arial" w:hAnsi="Arial" w:cs="Arial"/>
          <w:color w:val="auto"/>
        </w:rPr>
        <w:t>Background</w:t>
      </w:r>
    </w:p>
    <w:p w14:paraId="75C13423" w14:textId="0B6C88F9" w:rsidR="00F87638" w:rsidRDefault="00F87638" w:rsidP="006F4ACD">
      <w:pPr>
        <w:rPr>
          <w:rFonts w:ascii="Arial" w:hAnsi="Arial" w:cs="Arial"/>
        </w:rPr>
      </w:pPr>
      <w:r>
        <w:rPr>
          <w:rFonts w:ascii="Arial" w:hAnsi="Arial" w:cs="Arial"/>
        </w:rPr>
        <w:t xml:space="preserve">Spring Hill Mine is a permitted surface mining operation located East of Spring Hill Drive within the city of Mt. Shasta. The mine was originally permitted </w:t>
      </w:r>
      <w:r w:rsidR="00E704DD">
        <w:rPr>
          <w:rFonts w:ascii="Arial" w:hAnsi="Arial" w:cs="Arial"/>
        </w:rPr>
        <w:t xml:space="preserve">under UP-8-80 by Siskiyou County. </w:t>
      </w:r>
      <w:r w:rsidR="00CE493F">
        <w:rPr>
          <w:rFonts w:ascii="Arial" w:hAnsi="Arial" w:cs="Arial"/>
        </w:rPr>
        <w:t>It</w:t>
      </w:r>
      <w:r w:rsidR="00E704DD">
        <w:rPr>
          <w:rFonts w:ascii="Arial" w:hAnsi="Arial" w:cs="Arial"/>
        </w:rPr>
        <w:t xml:space="preserve"> was later annexed into the City of Mt. Shasta as part of the Springhill Annexation on April 3, 1987. In May of 1996 the City of Mt. Shasta Planning Commission approved a Use Permit for aggregate crushing and screening operations along with a concrete batch plant at the existing surface mine site.</w:t>
      </w:r>
    </w:p>
    <w:p w14:paraId="160BC019" w14:textId="1C2CA7BE" w:rsidR="006F4ACD" w:rsidRDefault="00BD5D38" w:rsidP="006F4ACD">
      <w:pPr>
        <w:rPr>
          <w:rFonts w:ascii="Arial" w:hAnsi="Arial" w:cs="Arial"/>
        </w:rPr>
      </w:pPr>
      <w:r>
        <w:rPr>
          <w:rFonts w:ascii="Arial" w:hAnsi="Arial" w:cs="Arial"/>
        </w:rPr>
        <w:t xml:space="preserve">Greg Juell, owner/operator of Spring Hill Mine, has contacted county planning staff to discuss his intent to expand </w:t>
      </w:r>
      <w:r w:rsidR="001B3A24">
        <w:rPr>
          <w:rFonts w:ascii="Arial" w:hAnsi="Arial" w:cs="Arial"/>
        </w:rPr>
        <w:t>the surface mining operation</w:t>
      </w:r>
      <w:r>
        <w:rPr>
          <w:rFonts w:ascii="Arial" w:hAnsi="Arial" w:cs="Arial"/>
        </w:rPr>
        <w:t xml:space="preserve"> into adjacent property that is </w:t>
      </w:r>
      <w:r w:rsidR="00E704DD">
        <w:rPr>
          <w:rFonts w:ascii="Arial" w:hAnsi="Arial" w:cs="Arial"/>
        </w:rPr>
        <w:t>within</w:t>
      </w:r>
      <w:r>
        <w:rPr>
          <w:rFonts w:ascii="Arial" w:hAnsi="Arial" w:cs="Arial"/>
        </w:rPr>
        <w:t xml:space="preserve"> county jurisdiction. The current mine site is completely within Mt. Shasta city limits. </w:t>
      </w:r>
      <w:r w:rsidR="00CE493F">
        <w:rPr>
          <w:rFonts w:ascii="Arial" w:hAnsi="Arial" w:cs="Arial"/>
        </w:rPr>
        <w:t>The proposal is</w:t>
      </w:r>
      <w:r w:rsidR="00E704DD">
        <w:rPr>
          <w:rFonts w:ascii="Arial" w:hAnsi="Arial" w:cs="Arial"/>
        </w:rPr>
        <w:t xml:space="preserve"> to </w:t>
      </w:r>
      <w:r>
        <w:rPr>
          <w:rFonts w:ascii="Arial" w:hAnsi="Arial" w:cs="Arial"/>
        </w:rPr>
        <w:t xml:space="preserve">expand the area of surface mining into an adjacent </w:t>
      </w:r>
      <w:r w:rsidR="001F7FE6">
        <w:rPr>
          <w:rFonts w:ascii="Arial" w:hAnsi="Arial" w:cs="Arial"/>
        </w:rPr>
        <w:t>160-acre</w:t>
      </w:r>
      <w:r>
        <w:rPr>
          <w:rFonts w:ascii="Arial" w:hAnsi="Arial" w:cs="Arial"/>
        </w:rPr>
        <w:t xml:space="preserve"> parcel zoned for Timber Production.</w:t>
      </w:r>
      <w:r w:rsidR="001F7FE6">
        <w:rPr>
          <w:rFonts w:ascii="Arial" w:hAnsi="Arial" w:cs="Arial"/>
        </w:rPr>
        <w:t xml:space="preserve"> </w:t>
      </w:r>
      <w:r w:rsidR="003761BA">
        <w:rPr>
          <w:rFonts w:ascii="Arial" w:hAnsi="Arial" w:cs="Arial"/>
        </w:rPr>
        <w:t xml:space="preserve">Timber Production Zoning allows for extraction of mineral resources with a Conditional Use Permit (County Code Section 10-6.5103(d)). The proposed expansion would not alter or relocate the existing processing equipment and facilities. </w:t>
      </w:r>
    </w:p>
    <w:p w14:paraId="669A51DD" w14:textId="25F9B211" w:rsidR="006F4ACD" w:rsidRDefault="006F4ACD" w:rsidP="006F4ACD">
      <w:pPr>
        <w:rPr>
          <w:rFonts w:ascii="Arial" w:hAnsi="Arial" w:cs="Arial"/>
        </w:rPr>
      </w:pPr>
      <w:r>
        <w:rPr>
          <w:rFonts w:ascii="Arial" w:hAnsi="Arial" w:cs="Arial"/>
        </w:rPr>
        <w:t>SMARA (Surface Mining and Reclamation Act) does not allow two lead agencies for a surface mine unless it is separated by natural or manmade barriers which coincide with the agency boundaries.</w:t>
      </w:r>
      <w:r w:rsidR="001B3A24">
        <w:rPr>
          <w:rFonts w:ascii="Arial" w:hAnsi="Arial" w:cs="Arial"/>
        </w:rPr>
        <w:t xml:space="preserve"> There are no barriers between the existing mine site and </w:t>
      </w:r>
      <w:r w:rsidR="00CE493F">
        <w:rPr>
          <w:rFonts w:ascii="Arial" w:hAnsi="Arial" w:cs="Arial"/>
        </w:rPr>
        <w:t xml:space="preserve">proposed </w:t>
      </w:r>
      <w:r w:rsidR="001B3A24">
        <w:rPr>
          <w:rFonts w:ascii="Arial" w:hAnsi="Arial" w:cs="Arial"/>
        </w:rPr>
        <w:t>expansion area.</w:t>
      </w:r>
      <w:r>
        <w:rPr>
          <w:rFonts w:ascii="Arial" w:hAnsi="Arial" w:cs="Arial"/>
        </w:rPr>
        <w:t xml:space="preserve"> </w:t>
      </w:r>
      <w:r w:rsidR="00E704DD">
        <w:rPr>
          <w:rFonts w:ascii="Arial" w:hAnsi="Arial" w:cs="Arial"/>
        </w:rPr>
        <w:t xml:space="preserve">Therefore, </w:t>
      </w:r>
      <w:r>
        <w:rPr>
          <w:rFonts w:ascii="Arial" w:hAnsi="Arial" w:cs="Arial"/>
        </w:rPr>
        <w:t xml:space="preserve">either property </w:t>
      </w:r>
      <w:r w:rsidR="00E704DD">
        <w:rPr>
          <w:rFonts w:ascii="Arial" w:hAnsi="Arial" w:cs="Arial"/>
        </w:rPr>
        <w:t>should b</w:t>
      </w:r>
      <w:r>
        <w:rPr>
          <w:rFonts w:ascii="Arial" w:hAnsi="Arial" w:cs="Arial"/>
        </w:rPr>
        <w:t xml:space="preserve">e annexed to avoid the issue of two different jurisdictions. </w:t>
      </w:r>
      <w:r w:rsidR="00E704DD">
        <w:rPr>
          <w:rFonts w:ascii="Arial" w:hAnsi="Arial" w:cs="Arial"/>
        </w:rPr>
        <w:t xml:space="preserve">Alternatively, the city of Mt. Shasta and the county could come to an agreement as to which agency will be the lead agency for this multijurisdictional mine. In doing so, it </w:t>
      </w:r>
      <w:r w:rsidR="003761BA">
        <w:rPr>
          <w:rFonts w:ascii="Arial" w:hAnsi="Arial" w:cs="Arial"/>
        </w:rPr>
        <w:t>should</w:t>
      </w:r>
      <w:r w:rsidR="00E704DD">
        <w:rPr>
          <w:rFonts w:ascii="Arial" w:hAnsi="Arial" w:cs="Arial"/>
        </w:rPr>
        <w:t xml:space="preserve"> be agreed upon that the lead agency will</w:t>
      </w:r>
      <w:r w:rsidR="00C57784">
        <w:rPr>
          <w:rFonts w:ascii="Arial" w:hAnsi="Arial" w:cs="Arial"/>
        </w:rPr>
        <w:t xml:space="preserve"> process the Use Permit and Reclamation Plan amendments,</w:t>
      </w:r>
      <w:r w:rsidR="00E704DD">
        <w:rPr>
          <w:rFonts w:ascii="Arial" w:hAnsi="Arial" w:cs="Arial"/>
        </w:rPr>
        <w:t xml:space="preserve"> have </w:t>
      </w:r>
      <w:r w:rsidR="00C57784">
        <w:rPr>
          <w:rFonts w:ascii="Arial" w:hAnsi="Arial" w:cs="Arial"/>
        </w:rPr>
        <w:t xml:space="preserve">permitting authority and CEQA determination authority for the entire project, including the portion not within their jurisdictional boundaries. </w:t>
      </w:r>
      <w:r>
        <w:rPr>
          <w:rFonts w:ascii="Arial" w:hAnsi="Arial" w:cs="Arial"/>
        </w:rPr>
        <w:t>Should the city and the county not come to an agreement, the operator or one of the agencies should submit the matter to the State Mining and Geology Board (SMGB)</w:t>
      </w:r>
      <w:r w:rsidR="00F87638">
        <w:rPr>
          <w:rFonts w:ascii="Arial" w:hAnsi="Arial" w:cs="Arial"/>
        </w:rPr>
        <w:t xml:space="preserve"> where there will be a hearing to determine which agency shall serve as the lead agency. </w:t>
      </w:r>
    </w:p>
    <w:p w14:paraId="0A81762E" w14:textId="0775D3AC" w:rsidR="00F87638" w:rsidRPr="006F4ACD" w:rsidRDefault="00F87638" w:rsidP="006F4ACD">
      <w:pPr>
        <w:rPr>
          <w:rFonts w:ascii="Arial" w:hAnsi="Arial" w:cs="Arial"/>
        </w:rPr>
      </w:pPr>
    </w:p>
    <w:p w14:paraId="0F5D448E" w14:textId="26169BCB" w:rsidR="00703617" w:rsidRPr="00BD5D38" w:rsidRDefault="001F7FE6" w:rsidP="00C57784">
      <w:pPr>
        <w:pStyle w:val="NormalWeb"/>
      </w:pPr>
      <w:r>
        <w:rPr>
          <w:noProof/>
        </w:rPr>
        <w:lastRenderedPageBreak/>
        <w:drawing>
          <wp:inline distT="0" distB="0" distL="0" distR="0" wp14:anchorId="2FBFF6B5" wp14:editId="1E895493">
            <wp:extent cx="6156606" cy="4755045"/>
            <wp:effectExtent l="0" t="0" r="0" b="7620"/>
            <wp:docPr id="1148966310"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66310"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9904" cy="4773039"/>
                    </a:xfrm>
                    <a:prstGeom prst="rect">
                      <a:avLst/>
                    </a:prstGeom>
                    <a:noFill/>
                    <a:ln>
                      <a:noFill/>
                    </a:ln>
                  </pic:spPr>
                </pic:pic>
              </a:graphicData>
            </a:graphic>
          </wp:inline>
        </w:drawing>
      </w:r>
    </w:p>
    <w:p w14:paraId="313A1DFD" w14:textId="3090220C" w:rsidR="00703617" w:rsidRPr="00703617" w:rsidRDefault="00703617" w:rsidP="00703617">
      <w:pPr>
        <w:jc w:val="center"/>
        <w:rPr>
          <w:rFonts w:ascii="Arial" w:hAnsi="Arial" w:cs="Arial"/>
          <w:b/>
          <w:bCs/>
        </w:rPr>
      </w:pPr>
      <w:r w:rsidRPr="00703617">
        <w:rPr>
          <w:rFonts w:ascii="Arial" w:hAnsi="Arial" w:cs="Arial"/>
          <w:b/>
          <w:bCs/>
        </w:rPr>
        <w:t>Figure 1: Location Ma</w:t>
      </w:r>
      <w:r>
        <w:rPr>
          <w:rFonts w:ascii="Arial" w:hAnsi="Arial" w:cs="Arial"/>
          <w:b/>
          <w:bCs/>
        </w:rPr>
        <w:t>p</w:t>
      </w:r>
    </w:p>
    <w:p w14:paraId="4F7ADF24" w14:textId="0565AA04" w:rsidR="00BA6FF9" w:rsidRPr="0053284A" w:rsidRDefault="00124746" w:rsidP="00703617">
      <w:pPr>
        <w:pStyle w:val="Heading2"/>
        <w:rPr>
          <w:rFonts w:ascii="Arial" w:hAnsi="Arial" w:cs="Arial"/>
          <w:color w:val="auto"/>
        </w:rPr>
      </w:pPr>
      <w:r w:rsidRPr="0053284A">
        <w:rPr>
          <w:rFonts w:ascii="Arial" w:hAnsi="Arial" w:cs="Arial"/>
          <w:color w:val="auto"/>
        </w:rPr>
        <w:t>Recommended Action</w:t>
      </w:r>
    </w:p>
    <w:p w14:paraId="49548988" w14:textId="25701337" w:rsidR="007F54B6" w:rsidRDefault="001F7FE6" w:rsidP="00CF4867">
      <w:pPr>
        <w:rPr>
          <w:rFonts w:ascii="Arial" w:hAnsi="Arial" w:cs="Arial"/>
        </w:rPr>
      </w:pPr>
      <w:r>
        <w:rPr>
          <w:rFonts w:ascii="Arial" w:hAnsi="Arial" w:cs="Arial"/>
        </w:rPr>
        <w:t xml:space="preserve">Direct Planning staff as to what the </w:t>
      </w:r>
      <w:r w:rsidR="00F330FC">
        <w:rPr>
          <w:rFonts w:ascii="Arial" w:hAnsi="Arial" w:cs="Arial"/>
        </w:rPr>
        <w:t>B</w:t>
      </w:r>
      <w:r>
        <w:rPr>
          <w:rFonts w:ascii="Arial" w:hAnsi="Arial" w:cs="Arial"/>
        </w:rPr>
        <w:t xml:space="preserve">oard would like for the county’s role to be </w:t>
      </w:r>
      <w:r w:rsidR="003761BA">
        <w:rPr>
          <w:rFonts w:ascii="Arial" w:hAnsi="Arial" w:cs="Arial"/>
        </w:rPr>
        <w:t>regarding</w:t>
      </w:r>
      <w:r>
        <w:rPr>
          <w:rFonts w:ascii="Arial" w:hAnsi="Arial" w:cs="Arial"/>
        </w:rPr>
        <w:t xml:space="preserve"> the permitting, oversight and enforcement of the Spring Hill Mine.</w:t>
      </w:r>
      <w:r w:rsidR="00243CFD">
        <w:rPr>
          <w:rFonts w:ascii="Arial" w:hAnsi="Arial" w:cs="Arial"/>
        </w:rPr>
        <w:t xml:space="preserve"> The following recommendations are included for discussion and direction:</w:t>
      </w:r>
    </w:p>
    <w:p w14:paraId="7D18E433" w14:textId="39DB1B24" w:rsidR="001F7FE6" w:rsidRDefault="001F7FE6" w:rsidP="001F7FE6">
      <w:pPr>
        <w:pStyle w:val="ListParagraph"/>
        <w:numPr>
          <w:ilvl w:val="0"/>
          <w:numId w:val="10"/>
        </w:numPr>
        <w:rPr>
          <w:rFonts w:ascii="Arial" w:hAnsi="Arial" w:cs="Arial"/>
        </w:rPr>
      </w:pPr>
      <w:r>
        <w:rPr>
          <w:rFonts w:ascii="Arial" w:hAnsi="Arial" w:cs="Arial"/>
        </w:rPr>
        <w:t>Support efforts to have the parcel that is the expansion area</w:t>
      </w:r>
      <w:r w:rsidR="00C57784">
        <w:rPr>
          <w:rFonts w:ascii="Arial" w:hAnsi="Arial" w:cs="Arial"/>
        </w:rPr>
        <w:t xml:space="preserve"> (county jurisdiction)</w:t>
      </w:r>
      <w:r>
        <w:rPr>
          <w:rFonts w:ascii="Arial" w:hAnsi="Arial" w:cs="Arial"/>
        </w:rPr>
        <w:t xml:space="preserve"> of the mine annexed to the city of Mt. Shasta. </w:t>
      </w:r>
      <w:r w:rsidR="005A69EF">
        <w:rPr>
          <w:rFonts w:ascii="Arial" w:hAnsi="Arial" w:cs="Arial"/>
        </w:rPr>
        <w:t>Mt. Shasta will remain the lead agency.</w:t>
      </w:r>
    </w:p>
    <w:p w14:paraId="14FF0D62" w14:textId="1764EF36" w:rsidR="001F7FE6" w:rsidRDefault="001F7FE6" w:rsidP="001F7FE6">
      <w:pPr>
        <w:pStyle w:val="ListParagraph"/>
        <w:numPr>
          <w:ilvl w:val="0"/>
          <w:numId w:val="10"/>
        </w:numPr>
        <w:rPr>
          <w:rFonts w:ascii="Arial" w:hAnsi="Arial" w:cs="Arial"/>
        </w:rPr>
      </w:pPr>
      <w:r>
        <w:rPr>
          <w:rFonts w:ascii="Arial" w:hAnsi="Arial" w:cs="Arial"/>
        </w:rPr>
        <w:t>Support efforts to have the parcel that is the existing mine</w:t>
      </w:r>
      <w:r w:rsidR="00C57784">
        <w:rPr>
          <w:rFonts w:ascii="Arial" w:hAnsi="Arial" w:cs="Arial"/>
        </w:rPr>
        <w:t xml:space="preserve"> (city jurisdiction)</w:t>
      </w:r>
      <w:r>
        <w:rPr>
          <w:rFonts w:ascii="Arial" w:hAnsi="Arial" w:cs="Arial"/>
        </w:rPr>
        <w:t xml:space="preserve"> annexed to the county. </w:t>
      </w:r>
      <w:r w:rsidR="005A69EF">
        <w:rPr>
          <w:rFonts w:ascii="Arial" w:hAnsi="Arial" w:cs="Arial"/>
        </w:rPr>
        <w:t>Siskiyou County will become the lead agency.</w:t>
      </w:r>
    </w:p>
    <w:p w14:paraId="1B37AE92" w14:textId="27C4335C" w:rsidR="00C57784" w:rsidRDefault="00C57784" w:rsidP="001F7FE6">
      <w:pPr>
        <w:pStyle w:val="ListParagraph"/>
        <w:numPr>
          <w:ilvl w:val="0"/>
          <w:numId w:val="10"/>
        </w:numPr>
        <w:rPr>
          <w:rFonts w:ascii="Arial" w:hAnsi="Arial" w:cs="Arial"/>
        </w:rPr>
      </w:pPr>
      <w:r>
        <w:rPr>
          <w:rFonts w:ascii="Arial" w:hAnsi="Arial" w:cs="Arial"/>
        </w:rPr>
        <w:t>Work with the city on an agreement for the city to remain the lead agency and have permitting and enforcement authority of the entire mine site, including the expansion area that is within the county’s jurisdiction.</w:t>
      </w:r>
    </w:p>
    <w:p w14:paraId="04C37F62" w14:textId="40ED514F" w:rsidR="00C57784" w:rsidRDefault="00C57784" w:rsidP="001F7FE6">
      <w:pPr>
        <w:pStyle w:val="ListParagraph"/>
        <w:numPr>
          <w:ilvl w:val="0"/>
          <w:numId w:val="10"/>
        </w:numPr>
        <w:rPr>
          <w:rFonts w:ascii="Arial" w:hAnsi="Arial" w:cs="Arial"/>
        </w:rPr>
      </w:pPr>
      <w:r>
        <w:rPr>
          <w:rFonts w:ascii="Arial" w:hAnsi="Arial" w:cs="Arial"/>
        </w:rPr>
        <w:t>Work with the city on an agreement for the county to become the lead agency and have permitting and enforcement authority of the entire mine site, including the existing Spring Hill Mine that is within the city’s jurisdiction.</w:t>
      </w:r>
    </w:p>
    <w:p w14:paraId="4060F2F8" w14:textId="579DF142" w:rsidR="001B3A24" w:rsidRPr="001B3A24" w:rsidRDefault="001B3A24" w:rsidP="001B3A24">
      <w:pPr>
        <w:rPr>
          <w:rFonts w:ascii="Arial" w:hAnsi="Arial" w:cs="Arial"/>
        </w:rPr>
      </w:pPr>
      <w:r>
        <w:rPr>
          <w:rFonts w:ascii="Arial" w:hAnsi="Arial" w:cs="Arial"/>
        </w:rPr>
        <w:t xml:space="preserve">County Planning staff </w:t>
      </w:r>
      <w:r w:rsidR="00243CFD">
        <w:rPr>
          <w:rFonts w:ascii="Arial" w:hAnsi="Arial" w:cs="Arial"/>
        </w:rPr>
        <w:t>recommends</w:t>
      </w:r>
      <w:r>
        <w:rPr>
          <w:rFonts w:ascii="Arial" w:hAnsi="Arial" w:cs="Arial"/>
        </w:rPr>
        <w:t xml:space="preserve"> the mine owner further explore the option of annexation. </w:t>
      </w:r>
      <w:r w:rsidR="005A69EF">
        <w:rPr>
          <w:rFonts w:ascii="Arial" w:hAnsi="Arial" w:cs="Arial"/>
        </w:rPr>
        <w:t xml:space="preserve">Staff </w:t>
      </w:r>
      <w:r w:rsidR="00CE493F">
        <w:rPr>
          <w:rFonts w:ascii="Arial" w:hAnsi="Arial" w:cs="Arial"/>
        </w:rPr>
        <w:t>believe</w:t>
      </w:r>
      <w:r>
        <w:rPr>
          <w:rFonts w:ascii="Arial" w:hAnsi="Arial" w:cs="Arial"/>
        </w:rPr>
        <w:t xml:space="preserve"> taking on the role </w:t>
      </w:r>
      <w:r w:rsidR="005A69EF">
        <w:rPr>
          <w:rFonts w:ascii="Arial" w:hAnsi="Arial" w:cs="Arial"/>
        </w:rPr>
        <w:t xml:space="preserve">and responsibility </w:t>
      </w:r>
      <w:r>
        <w:rPr>
          <w:rFonts w:ascii="Arial" w:hAnsi="Arial" w:cs="Arial"/>
        </w:rPr>
        <w:t xml:space="preserve">of Lead Agency for a mining operation that is outside of county jurisdiction and tax </w:t>
      </w:r>
      <w:r w:rsidR="005A69EF">
        <w:rPr>
          <w:rFonts w:ascii="Arial" w:hAnsi="Arial" w:cs="Arial"/>
        </w:rPr>
        <w:t>base would not be in the best interest of the county.</w:t>
      </w:r>
    </w:p>
    <w:p w14:paraId="705294E1" w14:textId="77777777" w:rsidR="00BA6FF9" w:rsidRPr="0053284A" w:rsidRDefault="00124746" w:rsidP="00CF4867">
      <w:pPr>
        <w:pStyle w:val="Heading2"/>
        <w:rPr>
          <w:rFonts w:ascii="Arial" w:hAnsi="Arial" w:cs="Arial"/>
          <w:color w:val="auto"/>
        </w:rPr>
      </w:pPr>
      <w:r w:rsidRPr="0053284A">
        <w:rPr>
          <w:rFonts w:ascii="Arial" w:hAnsi="Arial" w:cs="Arial"/>
          <w:color w:val="auto"/>
        </w:rPr>
        <w:lastRenderedPageBreak/>
        <w:t>Attachments</w:t>
      </w:r>
    </w:p>
    <w:p w14:paraId="38FC936B" w14:textId="0E0E236E" w:rsidR="008D54AB" w:rsidRDefault="001F7FE6" w:rsidP="008600BD">
      <w:pPr>
        <w:pStyle w:val="ListParagraph"/>
        <w:numPr>
          <w:ilvl w:val="0"/>
          <w:numId w:val="9"/>
        </w:numPr>
        <w:rPr>
          <w:rFonts w:ascii="Arial" w:hAnsi="Arial" w:cs="Arial"/>
          <w:bCs/>
        </w:rPr>
      </w:pPr>
      <w:r>
        <w:rPr>
          <w:rFonts w:ascii="Arial" w:hAnsi="Arial" w:cs="Arial"/>
          <w:bCs/>
        </w:rPr>
        <w:t>Site Map</w:t>
      </w:r>
    </w:p>
    <w:p w14:paraId="3B5BF792" w14:textId="16951CC5" w:rsidR="001F7FE6" w:rsidRPr="00C57784" w:rsidRDefault="001F7FE6" w:rsidP="001F7FE6">
      <w:pPr>
        <w:pStyle w:val="ListParagraph"/>
        <w:numPr>
          <w:ilvl w:val="0"/>
          <w:numId w:val="9"/>
        </w:numPr>
        <w:rPr>
          <w:rFonts w:ascii="Arial" w:hAnsi="Arial" w:cs="Arial"/>
          <w:bCs/>
        </w:rPr>
      </w:pPr>
      <w:r>
        <w:rPr>
          <w:rFonts w:ascii="Arial" w:hAnsi="Arial" w:cs="Arial"/>
        </w:rPr>
        <w:t xml:space="preserve">Existing Permitting Documents </w:t>
      </w:r>
    </w:p>
    <w:p w14:paraId="7388BDEE" w14:textId="5E917632" w:rsidR="00C57784" w:rsidRPr="00C57784" w:rsidRDefault="00C57784" w:rsidP="00C57784">
      <w:pPr>
        <w:pStyle w:val="ListParagraph"/>
        <w:numPr>
          <w:ilvl w:val="0"/>
          <w:numId w:val="11"/>
        </w:numPr>
        <w:rPr>
          <w:rFonts w:ascii="Arial" w:hAnsi="Arial" w:cs="Arial"/>
          <w:bCs/>
        </w:rPr>
      </w:pPr>
      <w:r>
        <w:rPr>
          <w:rFonts w:ascii="Arial" w:hAnsi="Arial" w:cs="Arial"/>
        </w:rPr>
        <w:t>County Issued Use Permit</w:t>
      </w:r>
      <w:r w:rsidR="00ED2AEE">
        <w:rPr>
          <w:rFonts w:ascii="Arial" w:hAnsi="Arial" w:cs="Arial"/>
        </w:rPr>
        <w:t xml:space="preserve"> (UP-8-80)</w:t>
      </w:r>
    </w:p>
    <w:p w14:paraId="37B9824E" w14:textId="1D4166F6" w:rsidR="00C57784" w:rsidRPr="00ED2AEE" w:rsidRDefault="00C57784" w:rsidP="00C57784">
      <w:pPr>
        <w:pStyle w:val="ListParagraph"/>
        <w:numPr>
          <w:ilvl w:val="0"/>
          <w:numId w:val="11"/>
        </w:numPr>
        <w:rPr>
          <w:rFonts w:ascii="Arial" w:hAnsi="Arial" w:cs="Arial"/>
          <w:bCs/>
        </w:rPr>
      </w:pPr>
      <w:r>
        <w:rPr>
          <w:rFonts w:ascii="Arial" w:hAnsi="Arial" w:cs="Arial"/>
        </w:rPr>
        <w:t>Reclamation Plan</w:t>
      </w:r>
    </w:p>
    <w:p w14:paraId="25AC2C56" w14:textId="3E5D9C17" w:rsidR="00ED2AEE" w:rsidRPr="00C57784" w:rsidRDefault="00ED2AEE" w:rsidP="00C57784">
      <w:pPr>
        <w:pStyle w:val="ListParagraph"/>
        <w:numPr>
          <w:ilvl w:val="0"/>
          <w:numId w:val="11"/>
        </w:numPr>
        <w:rPr>
          <w:rFonts w:ascii="Arial" w:hAnsi="Arial" w:cs="Arial"/>
          <w:bCs/>
        </w:rPr>
      </w:pPr>
      <w:r>
        <w:rPr>
          <w:rFonts w:ascii="Arial" w:hAnsi="Arial" w:cs="Arial"/>
        </w:rPr>
        <w:t>City approval of county issued Use Permit</w:t>
      </w:r>
    </w:p>
    <w:p w14:paraId="35F5AAF2" w14:textId="79FB5C10" w:rsidR="00C57784" w:rsidRPr="001F7FE6" w:rsidRDefault="00C57784" w:rsidP="00C57784">
      <w:pPr>
        <w:pStyle w:val="ListParagraph"/>
        <w:numPr>
          <w:ilvl w:val="0"/>
          <w:numId w:val="11"/>
        </w:numPr>
        <w:rPr>
          <w:rFonts w:ascii="Arial" w:hAnsi="Arial" w:cs="Arial"/>
          <w:bCs/>
        </w:rPr>
      </w:pPr>
      <w:r>
        <w:rPr>
          <w:rFonts w:ascii="Arial" w:hAnsi="Arial" w:cs="Arial"/>
        </w:rPr>
        <w:t>City Issued Use Permit</w:t>
      </w:r>
    </w:p>
    <w:p w14:paraId="5979AA3B" w14:textId="3C9BE636" w:rsidR="001A752A" w:rsidRPr="00CE493F" w:rsidRDefault="001A752A" w:rsidP="00CE493F">
      <w:pPr>
        <w:rPr>
          <w:rFonts w:ascii="Arial" w:hAnsi="Arial" w:cs="Arial"/>
          <w:highlight w:val="yellow"/>
        </w:rPr>
      </w:pPr>
    </w:p>
    <w:sectPr w:rsidR="001A752A" w:rsidRPr="00CE493F" w:rsidSect="005F4F8E">
      <w:headerReference w:type="even" r:id="rId9"/>
      <w:headerReference w:type="default" r:id="rId10"/>
      <w:footerReference w:type="even" r:id="rId11"/>
      <w:footerReference w:type="default" r:id="rId12"/>
      <w:headerReference w:type="first" r:id="rId13"/>
      <w:footerReference w:type="first" r:id="rId14"/>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E99A" w14:textId="77777777" w:rsidR="0053284A" w:rsidRDefault="00532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2C9207A6" w:rsidR="008406F4" w:rsidRDefault="00BD5D38" w:rsidP="005F4F8E">
    <w:pPr>
      <w:pStyle w:val="Footer"/>
      <w:tabs>
        <w:tab w:val="clear" w:pos="4320"/>
        <w:tab w:val="clear" w:pos="8640"/>
        <w:tab w:val="right" w:pos="9900"/>
      </w:tabs>
    </w:pPr>
    <w:r>
      <w:t xml:space="preserve">Spring Hill Mine </w:t>
    </w:r>
    <w:r w:rsidR="0053284A">
      <w:t>E</w:t>
    </w:r>
    <w:r>
      <w:t xml:space="preserve">xpansion </w:t>
    </w:r>
    <w:r w:rsidR="0053284A">
      <w:t>P</w:t>
    </w:r>
    <w:r>
      <w:t>roposal</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B947" w14:textId="77777777" w:rsidR="0053284A" w:rsidRDefault="00532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D555" w14:textId="77777777" w:rsidR="0053284A" w:rsidRDefault="00532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645B1"/>
    <w:multiLevelType w:val="hybridMultilevel"/>
    <w:tmpl w:val="C1C8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8E0393A"/>
    <w:multiLevelType w:val="hybridMultilevel"/>
    <w:tmpl w:val="CBF058C4"/>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A3B3C"/>
    <w:multiLevelType w:val="hybridMultilevel"/>
    <w:tmpl w:val="F2681952"/>
    <w:lvl w:ilvl="0" w:tplc="3A9A8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6"/>
  </w:num>
  <w:num w:numId="2" w16cid:durableId="1168786036">
    <w:abstractNumId w:val="2"/>
  </w:num>
  <w:num w:numId="3" w16cid:durableId="389812592">
    <w:abstractNumId w:val="3"/>
  </w:num>
  <w:num w:numId="4" w16cid:durableId="327486139">
    <w:abstractNumId w:val="7"/>
  </w:num>
  <w:num w:numId="5" w16cid:durableId="253172352">
    <w:abstractNumId w:val="10"/>
  </w:num>
  <w:num w:numId="6" w16cid:durableId="1816683177">
    <w:abstractNumId w:val="5"/>
  </w:num>
  <w:num w:numId="7" w16cid:durableId="2115129267">
    <w:abstractNumId w:val="8"/>
  </w:num>
  <w:num w:numId="8" w16cid:durableId="1270772652">
    <w:abstractNumId w:val="0"/>
  </w:num>
  <w:num w:numId="9" w16cid:durableId="1257522188">
    <w:abstractNumId w:val="4"/>
  </w:num>
  <w:num w:numId="10" w16cid:durableId="1217276067">
    <w:abstractNumId w:val="1"/>
  </w:num>
  <w:num w:numId="11" w16cid:durableId="583999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2441"/>
    <w:rsid w:val="00026AD9"/>
    <w:rsid w:val="00032BEB"/>
    <w:rsid w:val="00034D93"/>
    <w:rsid w:val="00035E84"/>
    <w:rsid w:val="00043B8C"/>
    <w:rsid w:val="0004737E"/>
    <w:rsid w:val="0007011D"/>
    <w:rsid w:val="0007573F"/>
    <w:rsid w:val="000775DA"/>
    <w:rsid w:val="00083CEB"/>
    <w:rsid w:val="00085FA3"/>
    <w:rsid w:val="000A6252"/>
    <w:rsid w:val="000C7E47"/>
    <w:rsid w:val="000E6CB3"/>
    <w:rsid w:val="0011207D"/>
    <w:rsid w:val="00121A09"/>
    <w:rsid w:val="00124596"/>
    <w:rsid w:val="00124746"/>
    <w:rsid w:val="001319F9"/>
    <w:rsid w:val="0014513F"/>
    <w:rsid w:val="00160AF7"/>
    <w:rsid w:val="00162F61"/>
    <w:rsid w:val="0017292F"/>
    <w:rsid w:val="001816A6"/>
    <w:rsid w:val="00182E63"/>
    <w:rsid w:val="001964C1"/>
    <w:rsid w:val="001A752A"/>
    <w:rsid w:val="001B2AF0"/>
    <w:rsid w:val="001B3A24"/>
    <w:rsid w:val="001B5780"/>
    <w:rsid w:val="001B719D"/>
    <w:rsid w:val="001C48C0"/>
    <w:rsid w:val="001C6571"/>
    <w:rsid w:val="001D2DC5"/>
    <w:rsid w:val="001E0243"/>
    <w:rsid w:val="001F1F5A"/>
    <w:rsid w:val="001F76F3"/>
    <w:rsid w:val="001F7FE6"/>
    <w:rsid w:val="00201396"/>
    <w:rsid w:val="002176AD"/>
    <w:rsid w:val="00220D28"/>
    <w:rsid w:val="00222E41"/>
    <w:rsid w:val="00230F31"/>
    <w:rsid w:val="00236673"/>
    <w:rsid w:val="002418B8"/>
    <w:rsid w:val="00243CFD"/>
    <w:rsid w:val="0024400C"/>
    <w:rsid w:val="00244EF3"/>
    <w:rsid w:val="00247892"/>
    <w:rsid w:val="00250585"/>
    <w:rsid w:val="002542D4"/>
    <w:rsid w:val="00255685"/>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5869"/>
    <w:rsid w:val="00301FD0"/>
    <w:rsid w:val="00303249"/>
    <w:rsid w:val="00320FE7"/>
    <w:rsid w:val="00325DAD"/>
    <w:rsid w:val="00326C8B"/>
    <w:rsid w:val="00343CBA"/>
    <w:rsid w:val="00350044"/>
    <w:rsid w:val="0035147E"/>
    <w:rsid w:val="00360D79"/>
    <w:rsid w:val="003655F9"/>
    <w:rsid w:val="0037050F"/>
    <w:rsid w:val="0037153F"/>
    <w:rsid w:val="00373BAB"/>
    <w:rsid w:val="003761BA"/>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3030"/>
    <w:rsid w:val="003C362B"/>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A041C"/>
    <w:rsid w:val="004A0E5B"/>
    <w:rsid w:val="004A1513"/>
    <w:rsid w:val="004A4A55"/>
    <w:rsid w:val="004B16CC"/>
    <w:rsid w:val="004B20AC"/>
    <w:rsid w:val="004B2CFD"/>
    <w:rsid w:val="004D73BB"/>
    <w:rsid w:val="00501F16"/>
    <w:rsid w:val="00511F63"/>
    <w:rsid w:val="005206D2"/>
    <w:rsid w:val="00521DF2"/>
    <w:rsid w:val="0052253C"/>
    <w:rsid w:val="0053142B"/>
    <w:rsid w:val="0053284A"/>
    <w:rsid w:val="00532934"/>
    <w:rsid w:val="00540B2B"/>
    <w:rsid w:val="00550B1D"/>
    <w:rsid w:val="0056162F"/>
    <w:rsid w:val="005658EE"/>
    <w:rsid w:val="005707B5"/>
    <w:rsid w:val="00573F38"/>
    <w:rsid w:val="005853B8"/>
    <w:rsid w:val="00595A10"/>
    <w:rsid w:val="005A0E65"/>
    <w:rsid w:val="005A29BC"/>
    <w:rsid w:val="005A69EF"/>
    <w:rsid w:val="005B5A69"/>
    <w:rsid w:val="005B5E76"/>
    <w:rsid w:val="005B653A"/>
    <w:rsid w:val="005C341D"/>
    <w:rsid w:val="005C3AC8"/>
    <w:rsid w:val="005D04A0"/>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6F4ACD"/>
    <w:rsid w:val="0070115C"/>
    <w:rsid w:val="00703617"/>
    <w:rsid w:val="007167FD"/>
    <w:rsid w:val="007235ED"/>
    <w:rsid w:val="00734534"/>
    <w:rsid w:val="00734830"/>
    <w:rsid w:val="00736F07"/>
    <w:rsid w:val="00747FD4"/>
    <w:rsid w:val="0075325A"/>
    <w:rsid w:val="00756473"/>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6956"/>
    <w:rsid w:val="007D1447"/>
    <w:rsid w:val="007E255E"/>
    <w:rsid w:val="007E7318"/>
    <w:rsid w:val="007F1503"/>
    <w:rsid w:val="007F1F94"/>
    <w:rsid w:val="007F54B6"/>
    <w:rsid w:val="007F5EE4"/>
    <w:rsid w:val="007F7129"/>
    <w:rsid w:val="00802F8D"/>
    <w:rsid w:val="008058E9"/>
    <w:rsid w:val="008126B9"/>
    <w:rsid w:val="008145C3"/>
    <w:rsid w:val="00820434"/>
    <w:rsid w:val="00820809"/>
    <w:rsid w:val="008406F4"/>
    <w:rsid w:val="00841719"/>
    <w:rsid w:val="008600BD"/>
    <w:rsid w:val="00880BC3"/>
    <w:rsid w:val="00890884"/>
    <w:rsid w:val="008973BD"/>
    <w:rsid w:val="008B54FF"/>
    <w:rsid w:val="008D076B"/>
    <w:rsid w:val="008D54AB"/>
    <w:rsid w:val="008F5DBA"/>
    <w:rsid w:val="009017C8"/>
    <w:rsid w:val="00902942"/>
    <w:rsid w:val="0090615E"/>
    <w:rsid w:val="00911BE2"/>
    <w:rsid w:val="00942830"/>
    <w:rsid w:val="0095031E"/>
    <w:rsid w:val="00952AA9"/>
    <w:rsid w:val="009542E7"/>
    <w:rsid w:val="00956824"/>
    <w:rsid w:val="00960429"/>
    <w:rsid w:val="00961534"/>
    <w:rsid w:val="00962D3A"/>
    <w:rsid w:val="00982B09"/>
    <w:rsid w:val="00982C6A"/>
    <w:rsid w:val="00982EED"/>
    <w:rsid w:val="0099101B"/>
    <w:rsid w:val="009B4B9F"/>
    <w:rsid w:val="009E6C5B"/>
    <w:rsid w:val="009E6CD7"/>
    <w:rsid w:val="009E6D0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7A4B"/>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D5D38"/>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784"/>
    <w:rsid w:val="00C57D50"/>
    <w:rsid w:val="00C63A6F"/>
    <w:rsid w:val="00C731C8"/>
    <w:rsid w:val="00C87E98"/>
    <w:rsid w:val="00CB471D"/>
    <w:rsid w:val="00CC3E8E"/>
    <w:rsid w:val="00CC3F79"/>
    <w:rsid w:val="00CC468F"/>
    <w:rsid w:val="00CC6E3A"/>
    <w:rsid w:val="00CD0276"/>
    <w:rsid w:val="00CD4D44"/>
    <w:rsid w:val="00CE493F"/>
    <w:rsid w:val="00CF4867"/>
    <w:rsid w:val="00D1203C"/>
    <w:rsid w:val="00D14B75"/>
    <w:rsid w:val="00D47A96"/>
    <w:rsid w:val="00D53670"/>
    <w:rsid w:val="00D5451B"/>
    <w:rsid w:val="00D55A80"/>
    <w:rsid w:val="00D66376"/>
    <w:rsid w:val="00D66D8D"/>
    <w:rsid w:val="00D83622"/>
    <w:rsid w:val="00DB0195"/>
    <w:rsid w:val="00DB55EC"/>
    <w:rsid w:val="00DC635A"/>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471E8"/>
    <w:rsid w:val="00E555AC"/>
    <w:rsid w:val="00E6373E"/>
    <w:rsid w:val="00E64508"/>
    <w:rsid w:val="00E704DD"/>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2AEE"/>
    <w:rsid w:val="00ED7EF5"/>
    <w:rsid w:val="00EE3C32"/>
    <w:rsid w:val="00EE3F9C"/>
    <w:rsid w:val="00F03444"/>
    <w:rsid w:val="00F11058"/>
    <w:rsid w:val="00F138D1"/>
    <w:rsid w:val="00F14677"/>
    <w:rsid w:val="00F2009D"/>
    <w:rsid w:val="00F330FC"/>
    <w:rsid w:val="00F34DB3"/>
    <w:rsid w:val="00F37A72"/>
    <w:rsid w:val="00F40AD3"/>
    <w:rsid w:val="00F43729"/>
    <w:rsid w:val="00F465C2"/>
    <w:rsid w:val="00F53722"/>
    <w:rsid w:val="00F54981"/>
    <w:rsid w:val="00F551D4"/>
    <w:rsid w:val="00F574F9"/>
    <w:rsid w:val="00F651B6"/>
    <w:rsid w:val="00F6593A"/>
    <w:rsid w:val="00F72391"/>
    <w:rsid w:val="00F807FD"/>
    <w:rsid w:val="00F86687"/>
    <w:rsid w:val="00F87638"/>
    <w:rsid w:val="00FC2CD1"/>
    <w:rsid w:val="00FF2327"/>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CB471D"/>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F330F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F330F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F330F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F330FC"/>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F330FC"/>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F330F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330F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330F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330F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CB47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471D"/>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F330FC"/>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F330FC"/>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F330FC"/>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F330FC"/>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F330FC"/>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F330FC"/>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F330F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330FC"/>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F330FC"/>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F330F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330FC"/>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F330FC"/>
    <w:rPr>
      <w:i/>
      <w:iCs/>
    </w:rPr>
  </w:style>
  <w:style w:type="character" w:styleId="Strong">
    <w:name w:val="Strong"/>
    <w:basedOn w:val="DefaultParagraphFont"/>
    <w:uiPriority w:val="22"/>
    <w:qFormat/>
    <w:rsid w:val="00F330FC"/>
    <w:rPr>
      <w:b/>
      <w:bCs/>
    </w:rPr>
  </w:style>
  <w:style w:type="character" w:styleId="IntenseEmphasis">
    <w:name w:val="Intense Emphasis"/>
    <w:basedOn w:val="DefaultParagraphFont"/>
    <w:uiPriority w:val="21"/>
    <w:qFormat/>
    <w:rsid w:val="00F330FC"/>
    <w:rPr>
      <w:b/>
      <w:bCs/>
      <w:i/>
      <w:iCs/>
    </w:rPr>
  </w:style>
  <w:style w:type="paragraph" w:styleId="Quote">
    <w:name w:val="Quote"/>
    <w:basedOn w:val="Normal"/>
    <w:next w:val="Normal"/>
    <w:link w:val="QuoteChar"/>
    <w:uiPriority w:val="29"/>
    <w:qFormat/>
    <w:rsid w:val="00F330F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330FC"/>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F330FC"/>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F330FC"/>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F330FC"/>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F330FC"/>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F330FC"/>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F330FC"/>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F330FC"/>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F330FC"/>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330FC"/>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F330FC"/>
    <w:rPr>
      <w:smallCaps/>
      <w:color w:val="595959" w:themeColor="text1" w:themeTint="A6"/>
    </w:rPr>
  </w:style>
  <w:style w:type="character" w:styleId="BookTitle">
    <w:name w:val="Book Title"/>
    <w:basedOn w:val="DefaultParagraphFont"/>
    <w:uiPriority w:val="33"/>
    <w:qFormat/>
    <w:rsid w:val="00F330FC"/>
    <w:rPr>
      <w:b/>
      <w:bCs/>
      <w:caps w:val="0"/>
      <w:smallCaps/>
      <w:spacing w:val="7"/>
      <w:sz w:val="21"/>
      <w:szCs w:val="21"/>
    </w:rPr>
  </w:style>
  <w:style w:type="paragraph" w:styleId="TOCHeading">
    <w:name w:val="TOC Heading"/>
    <w:basedOn w:val="Heading1"/>
    <w:next w:val="Normal"/>
    <w:uiPriority w:val="39"/>
    <w:semiHidden/>
    <w:unhideWhenUsed/>
    <w:qFormat/>
    <w:rsid w:val="00F330FC"/>
    <w:pPr>
      <w:outlineLvl w:val="9"/>
    </w:pPr>
  </w:style>
  <w:style w:type="paragraph" w:styleId="NormalWeb">
    <w:name w:val="Normal (Web)"/>
    <w:basedOn w:val="Normal"/>
    <w:uiPriority w:val="99"/>
    <w:unhideWhenUsed/>
    <w:rsid w:val="00BD5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330FC"/>
    <w:rPr>
      <w:rFonts w:asciiTheme="minorHAnsi" w:eastAsiaTheme="minorHAnsi" w:hAnsiTheme="minorHAnsi" w:cstheme="minorBidi"/>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1552">
      <w:bodyDiv w:val="1"/>
      <w:marLeft w:val="0"/>
      <w:marRight w:val="0"/>
      <w:marTop w:val="0"/>
      <w:marBottom w:val="0"/>
      <w:divBdr>
        <w:top w:val="none" w:sz="0" w:space="0" w:color="auto"/>
        <w:left w:val="none" w:sz="0" w:space="0" w:color="auto"/>
        <w:bottom w:val="none" w:sz="0" w:space="0" w:color="auto"/>
        <w:right w:val="none" w:sz="0" w:space="0" w:color="auto"/>
      </w:divBdr>
    </w:div>
    <w:div w:id="8171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3</cp:revision>
  <cp:lastPrinted>2018-01-16T20:45:00Z</cp:lastPrinted>
  <dcterms:created xsi:type="dcterms:W3CDTF">2024-04-22T15:49:00Z</dcterms:created>
  <dcterms:modified xsi:type="dcterms:W3CDTF">2024-04-22T15:51:00Z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